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b/>
          <w:bCs/>
          <w:sz w:val="28"/>
          <w:szCs w:val="28"/>
        </w:rPr>
      </w:pPr>
      <w:r>
        <w:rPr>
          <w:rFonts w:ascii="Times New Roman" w:hAnsi="Times New Roman"/>
          <w:b/>
          <w:bCs/>
          <w:sz w:val="28"/>
          <w:szCs w:val="28"/>
        </w:rPr>
      </w:r>
    </w:p>
    <w:p>
      <w:pPr>
        <w:pStyle w:val="Normal"/>
        <w:jc w:val="right"/>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rPr>
      </w:pPr>
      <w:r>
        <w:rPr>
          <w:rFonts w:ascii="Times New Roman" w:hAnsi="Times New Roman"/>
          <w:b/>
          <w:bCs/>
          <w:sz w:val="28"/>
          <w:szCs w:val="28"/>
        </w:rPr>
        <w:t>BUDŻET OBYWATELSKI 2027 – XI edycja (odbył się w 2026 r.)</w:t>
      </w:r>
    </w:p>
    <w:tbl>
      <w:tblPr>
        <w:tblW w:w="15997" w:type="dxa"/>
        <w:jc w:val="left"/>
        <w:tblInd w:w="-938" w:type="dxa"/>
        <w:tblLayout w:type="fixed"/>
        <w:tblCellMar>
          <w:top w:w="55" w:type="dxa"/>
          <w:left w:w="55" w:type="dxa"/>
          <w:bottom w:w="55" w:type="dxa"/>
          <w:right w:w="55" w:type="dxa"/>
        </w:tblCellMar>
        <w:tblLook w:val="0000" w:firstRow="0" w:noVBand="0" w:lastRow="0" w:firstColumn="0" w:lastColumn="0" w:noHBand="0"/>
      </w:tblPr>
      <w:tblGrid>
        <w:gridCol w:w="562"/>
        <w:gridCol w:w="1988"/>
        <w:gridCol w:w="1825"/>
        <w:gridCol w:w="11622"/>
      </w:tblGrid>
      <w:tr>
        <w:trPr/>
        <w:tc>
          <w:tcPr>
            <w:tcW w:w="5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Lp.</w:t>
            </w:r>
          </w:p>
        </w:tc>
        <w:tc>
          <w:tcPr>
            <w:tcW w:w="198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Tytuł i lokalizacja zgłoszonych projektów</w:t>
            </w:r>
          </w:p>
        </w:tc>
        <w:tc>
          <w:tcPr>
            <w:tcW w:w="182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Szacunkowy koszt realizacji projektu</w:t>
            </w:r>
          </w:p>
        </w:tc>
        <w:tc>
          <w:tcPr>
            <w:tcW w:w="1162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Opis projektu</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1</w:t>
            </w:r>
          </w:p>
        </w:tc>
        <w:tc>
          <w:tcPr>
            <w:tcW w:w="1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ny"/>
              <w:widowControl w:val="false"/>
              <w:suppressAutoHyphens w:val="false"/>
              <w:spacing w:lineRule="auto" w:line="240" w:before="0" w:after="0"/>
              <w:jc w:val="left"/>
              <w:textAlignment w:val="auto"/>
              <w:rPr>
                <w:rFonts w:ascii="Times New Roman" w:hAnsi="Times New Roman"/>
                <w:b/>
                <w:bCs/>
                <w:sz w:val="16"/>
                <w:szCs w:val="16"/>
              </w:rPr>
            </w:pPr>
            <w:r>
              <w:rPr>
                <w:rFonts w:ascii="Times New Roman" w:hAnsi="Times New Roman"/>
                <w:b/>
                <w:bCs/>
                <w:sz w:val="16"/>
                <w:szCs w:val="16"/>
              </w:rPr>
              <w:t>Budowa 10 ogólnodostępnych miejsc parkingowych przy ZSZ w Lublińcu, ul. Klonowa</w:t>
            </w:r>
          </w:p>
          <w:p>
            <w:pPr>
              <w:pStyle w:val="Normalny"/>
              <w:widowControl w:val="false"/>
              <w:suppressAutoHyphens w:val="false"/>
              <w:spacing w:lineRule="auto" w:line="240" w:before="0" w:after="0"/>
              <w:jc w:val="left"/>
              <w:textAlignment w:val="auto"/>
              <w:rPr>
                <w:rFonts w:ascii="Times New Roman" w:hAnsi="Times New Roman"/>
                <w:b w:val="false"/>
                <w:bCs w:val="false"/>
                <w:sz w:val="16"/>
                <w:szCs w:val="16"/>
              </w:rPr>
            </w:pPr>
            <w:r>
              <w:rPr>
                <w:rFonts w:ascii="Times New Roman" w:hAnsi="Times New Roman"/>
                <w:b w:val="false"/>
                <w:bCs w:val="false"/>
                <w:sz w:val="16"/>
                <w:szCs w:val="16"/>
              </w:rPr>
              <w:t>Lokalizacja: ul. Klonowa 10</w:t>
            </w:r>
          </w:p>
        </w:tc>
        <w:tc>
          <w:tcPr>
            <w:tcW w:w="1825" w:type="dxa"/>
            <w:tcBorders>
              <w:top w:val="single" w:sz="4" w:space="0" w:color="000000"/>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100.000,00 zł brutto</w:t>
            </w:r>
          </w:p>
        </w:tc>
        <w:tc>
          <w:tcPr>
            <w:tcW w:w="116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pPr>
              <w:pStyle w:val="Standard"/>
              <w:widowControl w:val="false"/>
              <w:suppressAutoHyphens w:val="true"/>
              <w:bidi w:val="0"/>
              <w:spacing w:lineRule="auto" w:line="240" w:before="0" w:after="0"/>
              <w:ind w:firstLine="567" w:left="0" w:right="0"/>
              <w:jc w:val="both"/>
              <w:textAlignment w:val="baseline"/>
              <w:rPr/>
            </w:pPr>
            <w:r>
              <w:rPr>
                <w:rFonts w:ascii="Times New Roman" w:hAnsi="Times New Roman"/>
                <w:sz w:val="16"/>
                <w:szCs w:val="16"/>
              </w:rPr>
              <w:t>Projekt zakłada utwardzenie terenu parkingowego o powierzchni ok. 1000 m² przy Zespole Szkół Zawodowych w Lublińcu przy ul. Klonowej 10, z wykorzystaniem destruktu bitumicznego. Obecnie w tym miejscu nie ma utwardzonego parkingu. Samochody parkowane są na nierównej, gruntowej nawierzchni, na której znajdują się liczne dziury i zagłębienia. W czasie deszczu teren zamienia się w błoto, tworzą się kałuże, co znacznie utrudnia korzystanie z tego miejsca i stwarza zagrożenie dla pieszych oraz kierowców. Brak odpowiednio przygotowanych miejsc parkingowych powoduje chaos komunikacyjny oraz problemy z bezpiecznym zatrzymaniem pojazdów, szczególnie w godzinach rozpoczęcia i zakończenia zajęć szkolnych. Realizacja projektu pozwoli na uporządkowanie przestrzeni, poprawę bezpieczeństwa oraz komfortu użytkowania. Utwardzona nawierzchnia ograniczy powstawanie błota i kolein, a także zmniejszy ryzyko uszkodzeń pojazdów. Parking będzie ogólnodostępny – skorzystają z niego nie tylko uczniowie, rodzice i pracownicy szkoły, ale również mieszkańcy okolicznych budynków oraz osoby pracujące w pobliżu. Dzięki temu inwestycja odpowiada na potrzeby szerokiej grupy użytkowników. Zastosowanie destruktu bitumicznego to rozwiązanie trwałe i ekonomiczne, pozwalające na szybkie wykonanie inwestycji przy zachowaniu dobrej jakości nawierzchni. Projekt rozwiązuje realny problem zgłaszany przez mieszkańców od lat i znacząco poprawi funkcjonowanie tej części miasta. Z tego względu jego realizacja jest w pełni zasadna i przyniesie wymierne korzyści dla lokalnej społeczności.</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2</w:t>
            </w:r>
          </w:p>
        </w:tc>
        <w:tc>
          <w:tcPr>
            <w:tcW w:w="1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rFonts w:ascii="Times New Roman" w:hAnsi="Times New Roman" w:eastAsia="Times New Roman" w:cs="Times New Roman"/>
                <w:b/>
                <w:bCs/>
                <w:kern w:val="0"/>
                <w:sz w:val="16"/>
                <w:szCs w:val="16"/>
                <w:lang w:eastAsia="pl-PL" w:bidi="ar-SA"/>
              </w:rPr>
            </w:pPr>
            <w:r>
              <w:rPr>
                <w:rFonts w:eastAsia="Times New Roman" w:cs="Times New Roman" w:ascii="Times New Roman" w:hAnsi="Times New Roman"/>
                <w:b/>
                <w:bCs/>
                <w:kern w:val="0"/>
                <w:sz w:val="16"/>
                <w:szCs w:val="16"/>
                <w:lang w:eastAsia="pl-PL" w:bidi="ar-SA"/>
              </w:rPr>
              <w:t>Chodnik przy ulicy M.Rzeźniczka i J.Szymały</w:t>
            </w:r>
          </w:p>
          <w:p>
            <w:pPr>
              <w:pStyle w:val="Normal"/>
              <w:widowControl w:val="false"/>
              <w:suppressLineNumbers/>
              <w:jc w:val="left"/>
              <w:rPr>
                <w:rFonts w:ascii="Times New Roman" w:hAnsi="Times New Roman" w:eastAsia="Times New Roman" w:cs="Times New Roman"/>
                <w:b w:val="false"/>
                <w:bCs w:val="false"/>
                <w:kern w:val="0"/>
                <w:sz w:val="16"/>
                <w:szCs w:val="16"/>
                <w:lang w:eastAsia="pl-PL" w:bidi="ar-SA"/>
              </w:rPr>
            </w:pPr>
            <w:r>
              <w:rPr>
                <w:rFonts w:eastAsia="Times New Roman" w:cs="Times New Roman" w:ascii="Times New Roman" w:hAnsi="Times New Roman"/>
                <w:b w:val="false"/>
                <w:bCs w:val="false"/>
                <w:kern w:val="0"/>
                <w:sz w:val="16"/>
                <w:szCs w:val="16"/>
                <w:lang w:eastAsia="pl-PL" w:bidi="ar-SA"/>
              </w:rPr>
              <w:t>Lokalizacja: ul. Maksymiliana Rzeźniczka i ul. Ks. J. Szymały</w:t>
            </w:r>
          </w:p>
        </w:tc>
        <w:tc>
          <w:tcPr>
            <w:tcW w:w="1825" w:type="dxa"/>
            <w:tcBorders>
              <w:top w:val="single" w:sz="4" w:space="0" w:color="000000"/>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99.120,00 zł brutto</w:t>
            </w:r>
          </w:p>
        </w:tc>
        <w:tc>
          <w:tcPr>
            <w:tcW w:w="116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cs="Arial" w:ascii="Times New Roman" w:hAnsi="Times New Roman"/>
                <w:sz w:val="16"/>
                <w:szCs w:val="16"/>
              </w:rPr>
              <w:t>Chodnik ułatwiający dojście do Zespołu Szkół Ogólnokształcąco - Technicznych. Inwestycja zwiększy bezpieczeństwo uczniów i usprawni ruch na tym odcinku.</w:t>
            </w:r>
          </w:p>
        </w:tc>
      </w:tr>
      <w:tr>
        <w:trPr>
          <w:trHeight w:val="916"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3</w:t>
            </w:r>
          </w:p>
        </w:tc>
        <w:tc>
          <w:tcPr>
            <w:tcW w:w="1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b/>
                <w:bCs/>
                <w:sz w:val="16"/>
                <w:szCs w:val="16"/>
              </w:rPr>
            </w:pPr>
            <w:r>
              <w:rPr>
                <w:rFonts w:eastAsia="Times New Roman" w:cs="Times New Roman" w:ascii="Times New Roman" w:hAnsi="Times New Roman"/>
                <w:b/>
                <w:bCs/>
                <w:kern w:val="0"/>
                <w:sz w:val="16"/>
                <w:szCs w:val="16"/>
                <w:lang w:eastAsia="pl-PL" w:bidi="ar-SA"/>
              </w:rPr>
              <w:t>Strefa Cienia i Relaksu na placu zabaw: Komfort dla dzieci i rodziców</w:t>
            </w:r>
          </w:p>
          <w:p>
            <w:pPr>
              <w:pStyle w:val="Normal"/>
              <w:widowControl w:val="false"/>
              <w:suppressLineNumbers/>
              <w:jc w:val="left"/>
              <w:rPr>
                <w:rFonts w:ascii="Times New Roman" w:hAnsi="Times New Roman" w:eastAsia="Times New Roman" w:cs="Times New Roman"/>
                <w:b w:val="false"/>
                <w:bCs w:val="false"/>
                <w:kern w:val="0"/>
                <w:sz w:val="16"/>
                <w:szCs w:val="16"/>
                <w:lang w:eastAsia="pl-PL" w:bidi="ar-SA"/>
              </w:rPr>
            </w:pPr>
            <w:r>
              <w:rPr>
                <w:rFonts w:eastAsia="Times New Roman" w:cs="Times New Roman" w:ascii="Times New Roman" w:hAnsi="Times New Roman"/>
                <w:b w:val="false"/>
                <w:bCs w:val="false"/>
                <w:kern w:val="0"/>
                <w:sz w:val="16"/>
                <w:szCs w:val="16"/>
                <w:lang w:eastAsia="pl-PL" w:bidi="ar-SA"/>
              </w:rPr>
              <w:t>Lokalizacja: ul. Wilniewczyca 6a i 6b plac zabaw</w:t>
            </w:r>
          </w:p>
        </w:tc>
        <w:tc>
          <w:tcPr>
            <w:tcW w:w="1825" w:type="dxa"/>
            <w:tcBorders>
              <w:top w:val="single" w:sz="4" w:space="0" w:color="000000"/>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82.500,00 zł brutto</w:t>
            </w:r>
          </w:p>
        </w:tc>
        <w:tc>
          <w:tcPr>
            <w:tcW w:w="116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pPr>
              <w:pStyle w:val="Standard"/>
              <w:widowControl w:val="false"/>
              <w:suppressAutoHyphens w:val="true"/>
              <w:bidi w:val="0"/>
              <w:spacing w:lineRule="auto" w:line="240" w:before="0" w:after="0"/>
              <w:ind w:firstLine="567" w:left="0" w:right="0"/>
              <w:jc w:val="both"/>
              <w:textAlignment w:val="baseline"/>
              <w:rPr/>
            </w:pPr>
            <w:r>
              <w:rPr>
                <w:rFonts w:ascii="Times New Roman" w:hAnsi="Times New Roman"/>
                <w:sz w:val="16"/>
                <w:szCs w:val="16"/>
              </w:rPr>
              <w:t>Montaż 3-4 stalowych masztów (ocynkowanych i malowanych proszkowo) osadzonych w fundamentach betonowych o głębokości min. 100 cm. Rozpięcie min. 2 żagli z siatki HDPE (gramatura ok. 300g/m²), przepuszczającej wiatr (bezpieczeństwo konstrukcji), ale blokującej słońce. System przygotowany do łatwego demontażu na zimę. Montaż 3 ławek z oparciami oraz 2 stolików uniwersalnych (wandaloodpornych).</w:t>
            </w:r>
          </w:p>
        </w:tc>
      </w:tr>
      <w:tr>
        <w:trPr>
          <w:trHeight w:val="1058"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4</w:t>
            </w:r>
          </w:p>
        </w:tc>
        <w:tc>
          <w:tcPr>
            <w:tcW w:w="1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rFonts w:ascii="Times New Roman" w:hAnsi="Times New Roman" w:eastAsia="Times New Roman" w:cs="Times New Roman"/>
                <w:b/>
                <w:bCs/>
                <w:kern w:val="0"/>
                <w:sz w:val="16"/>
                <w:szCs w:val="16"/>
                <w:lang w:eastAsia="pl-PL" w:bidi="ar-SA"/>
              </w:rPr>
            </w:pPr>
            <w:r>
              <w:rPr>
                <w:rFonts w:eastAsia="Times New Roman" w:cs="Times New Roman" w:ascii="Times New Roman" w:hAnsi="Times New Roman"/>
                <w:b/>
                <w:bCs/>
                <w:kern w:val="0"/>
                <w:sz w:val="16"/>
                <w:szCs w:val="16"/>
                <w:lang w:eastAsia="pl-PL" w:bidi="ar-SA"/>
              </w:rPr>
              <w:t>Zielona Trójprzestrzeń</w:t>
            </w:r>
          </w:p>
          <w:p>
            <w:pPr>
              <w:pStyle w:val="Normal"/>
              <w:widowControl w:val="false"/>
              <w:suppressLineNumbers/>
              <w:jc w:val="left"/>
              <w:rPr>
                <w:rFonts w:ascii="Times New Roman" w:hAnsi="Times New Roman" w:eastAsia="Times New Roman" w:cs="Times New Roman"/>
                <w:b w:val="false"/>
                <w:bCs w:val="false"/>
                <w:kern w:val="0"/>
                <w:sz w:val="16"/>
                <w:szCs w:val="16"/>
                <w:lang w:eastAsia="pl-PL" w:bidi="ar-SA"/>
              </w:rPr>
            </w:pPr>
            <w:r>
              <w:rPr>
                <w:rFonts w:eastAsia="Times New Roman" w:cs="Times New Roman" w:ascii="Times New Roman" w:hAnsi="Times New Roman"/>
                <w:b w:val="false"/>
                <w:bCs w:val="false"/>
                <w:kern w:val="0"/>
                <w:sz w:val="16"/>
                <w:szCs w:val="16"/>
                <w:lang w:eastAsia="pl-PL" w:bidi="ar-SA"/>
              </w:rPr>
              <w:t>Lokalizacja: ul. Zwycięstwa 32</w:t>
            </w:r>
          </w:p>
        </w:tc>
        <w:tc>
          <w:tcPr>
            <w:tcW w:w="1825" w:type="dxa"/>
            <w:tcBorders>
              <w:top w:val="single" w:sz="4" w:space="0" w:color="000000"/>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b/>
                <w:bCs/>
                <w:sz w:val="16"/>
                <w:szCs w:val="16"/>
              </w:rPr>
            </w:pPr>
            <w:r>
              <w:rPr>
                <w:rFonts w:eastAsia="Times New Roman" w:cs="Times New Roman" w:ascii="Times New Roman" w:hAnsi="Times New Roman"/>
                <w:b/>
                <w:bCs/>
                <w:sz w:val="16"/>
                <w:szCs w:val="16"/>
                <w:lang w:eastAsia="pl-PL"/>
              </w:rPr>
              <w:t>100.000,00 zł brutto</w:t>
            </w:r>
          </w:p>
        </w:tc>
        <w:tc>
          <w:tcPr>
            <w:tcW w:w="116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bidi w:val="0"/>
              <w:spacing w:lineRule="auto" w:line="240" w:before="0" w:after="0"/>
              <w:ind w:firstLine="567" w:left="0" w:right="0"/>
              <w:jc w:val="both"/>
              <w:textAlignment w:val="baseline"/>
              <w:rPr/>
            </w:pPr>
            <w:r>
              <w:rPr>
                <w:rFonts w:cs="Times New Roman" w:ascii="Times New Roman" w:hAnsi="Times New Roman"/>
                <w:sz w:val="16"/>
                <w:szCs w:val="16"/>
              </w:rPr>
              <w:t>Projekt zakłada kompleksową rewitalizację przestrzeni na terenie przed budynkiem Szkoły Podstawowej nr 3, przekształcając ją w nowoczesną, przyjazną i ogólnodostępną strefę wypoczynku dla mieszkańców w każdym wieku. Teren po rewitalizacji będzie otwarty dla wszystkich mieszkańców Lublińca poza godzinami pracy szkoły, a korzystanie z niego w tym czasie nie będzie ograniczone. Strefa stanie się: przestrzenią rekreacyjną, miejscem wypoczynku i spotkań, bezpieczną i estetyczną częścią miasta dostępną codziennie, przez cały rok. „Zielona Trójprzestrzeń” to projekt, który realnie poprawi jakość życia mieszkańców Lublińca i stworzy nowoczesne, przyjemne i ogólnodostępne miejsce dla każdego. Jest to inwestycja potrzebna, wartościowa i trwała – przestrzeń, która stanie się wizytówką tej części miasta i punktem spotkań lokalnej społeczności.</w:t>
            </w:r>
          </w:p>
        </w:tc>
      </w:tr>
      <w:tr>
        <w:trPr>
          <w:trHeight w:val="1671"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5</w:t>
            </w:r>
          </w:p>
        </w:tc>
        <w:tc>
          <w:tcPr>
            <w:tcW w:w="1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rFonts w:ascii="Times New Roman" w:hAnsi="Times New Roman"/>
                <w:b/>
                <w:bCs/>
                <w:sz w:val="16"/>
                <w:szCs w:val="16"/>
              </w:rPr>
            </w:pPr>
            <w:r>
              <w:rPr>
                <w:rFonts w:ascii="Times New Roman" w:hAnsi="Times New Roman"/>
                <w:b/>
                <w:bCs/>
                <w:sz w:val="16"/>
                <w:szCs w:val="16"/>
              </w:rPr>
              <w:t>Budowa chodnika i wjazdu z 2 miejscami parkingowymi przy KLUBIE JWK</w:t>
            </w:r>
          </w:p>
          <w:p>
            <w:pPr>
              <w:pStyle w:val="Normal"/>
              <w:widowControl w:val="false"/>
              <w:suppressLineNumbers/>
              <w:jc w:val="left"/>
              <w:rPr>
                <w:rFonts w:ascii="Times New Roman" w:hAnsi="Times New Roman"/>
                <w:b w:val="false"/>
                <w:bCs w:val="false"/>
                <w:sz w:val="16"/>
                <w:szCs w:val="16"/>
              </w:rPr>
            </w:pPr>
            <w:r>
              <w:rPr>
                <w:rFonts w:ascii="Times New Roman" w:hAnsi="Times New Roman"/>
                <w:b w:val="false"/>
                <w:bCs w:val="false"/>
                <w:sz w:val="16"/>
                <w:szCs w:val="16"/>
              </w:rPr>
              <w:t>Lokalizacja: ul. Sobieskiego 35</w:t>
            </w:r>
          </w:p>
        </w:tc>
        <w:tc>
          <w:tcPr>
            <w:tcW w:w="1825" w:type="dxa"/>
            <w:tcBorders>
              <w:top w:val="single" w:sz="4" w:space="0" w:color="000000"/>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99.500,00 zł brutto</w:t>
            </w:r>
          </w:p>
        </w:tc>
        <w:tc>
          <w:tcPr>
            <w:tcW w:w="116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cs="Times New Roman" w:ascii="Times New Roman" w:hAnsi="Times New Roman"/>
                <w:sz w:val="16"/>
                <w:szCs w:val="16"/>
              </w:rPr>
              <w:t>Projekt dotyczy budowy chodnika oraz zjazdu z drogi gminnej do Klubu Jednostki Wojskowej Komandosów tj.: 1. Zjazd z drogi gminnej do budynku Klubu JWK. 2. Chodnik wzdłuż JW. 4101. 3. Chodnik parkowy na Placu Pawła Golasia. 4. Ławki z oparciem x 2 sztuki umiejscowione na chodniku parkowym - Placu Pawła Golasia. 5. Zjazd z drogi gminnej do Klubu JWK  i chodnik zostaną umiejscowione na pasie wzdłuż linii łączącej JW 4101 z terenem miasta oraz w przypadku chodnika parkowego z ławeczkami w części Parku - Placu Pawła Golasia . Chodnik i zjazd zostaną wykonane z kostki brukowej przed budynkiem Klubu JWK na terenie należącym do miasta Lubliniec. Projekt ma kluczowe znaczenie dla poprawy bezpieczeństwa i komfortu mieszkańców, zwłaszcza osób poruszających się wzdłuż murów JW. 4101 oraz umożliwi swobodny dojazd do wojskowej instytucji kultury. Budowa chodnika rozwiąże przede wszystkim problem pieszych poruszających się w kierunku Kościoła Garnizonowego oraz Biura Przepustek JW. 4101, ale przede wszystkim stanie się profesjonalnym dostępem do instytucji kultury, jakim jest Klub Jednostki Wojskowej Komandosów. Nowo powstały chodnik będzie stanowił ciągłość komunikacyjną z dwoma istniejącymi już chodnikami. Umiejscowienie w/w infrastruktury ułatwi osobom niepełnosprawnym, starszym czy rodzicom z dziećmi spacerującym w kierunku Kościoła Garnizonowego czy przybywającym do Klubu JWK, bezpieczne poruszanie się wzdłuż ul. Sobieskiego. Inwestycja ta wpisuje się w cel poprawy infrastruktury publicznej, zwiększa dostępność usług i wspiera rozwój lokalnej społeczności. Wydanie środków publicznych na ten cel przyniesie realne korzyści mieszkańcom, poprawi jakość ich codziennego życia i zapewni lepsze warunki funkcjonowania w okolicy. To inwestycja, która ma charakter trwały: solidne chodniki i zjazd do posesji Klubu JWK posłużą mieszkańcom przez wiele lat, zapewniając bezpieczną i wygodną komunikację. Jej realizacja przyczyni się do poprawy infrastruktury publicznej, co jest jednym z głównych celów budżetu obywatelskiego.</w:t>
            </w:r>
          </w:p>
        </w:tc>
      </w:tr>
      <w:tr>
        <w:trPr>
          <w:trHeight w:val="856" w:hRule="atLeast"/>
        </w:trPr>
        <w:tc>
          <w:tcPr>
            <w:tcW w:w="562" w:type="dxa"/>
            <w:tcBorders>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6</w:t>
            </w:r>
          </w:p>
        </w:tc>
        <w:tc>
          <w:tcPr>
            <w:tcW w:w="1988" w:type="dxa"/>
            <w:tcBorders>
              <w:left w:val="single" w:sz="4" w:space="0" w:color="000000"/>
              <w:bottom w:val="single" w:sz="4" w:space="0" w:color="000000"/>
              <w:right w:val="single" w:sz="4" w:space="0" w:color="000000"/>
            </w:tcBorders>
            <w:shd w:color="auto" w:fill="auto" w:val="clear"/>
          </w:tcPr>
          <w:p>
            <w:pPr>
              <w:pStyle w:val="Normal"/>
              <w:widowControl w:val="false"/>
              <w:suppressLineNumbers/>
              <w:jc w:val="left"/>
              <w:rPr>
                <w:rFonts w:ascii="Times New Roman" w:hAnsi="Times New Roman" w:eastAsia="Times New Roman" w:cs="Times New Roman"/>
                <w:b/>
                <w:bCs/>
                <w:kern w:val="0"/>
                <w:sz w:val="16"/>
                <w:szCs w:val="16"/>
                <w:lang w:eastAsia="pl-PL" w:bidi="ar-SA"/>
              </w:rPr>
            </w:pPr>
            <w:r>
              <w:rPr>
                <w:rFonts w:eastAsia="Times New Roman" w:cs="Times New Roman" w:ascii="Times New Roman" w:hAnsi="Times New Roman"/>
                <w:b/>
                <w:bCs/>
                <w:kern w:val="0"/>
                <w:sz w:val="16"/>
                <w:szCs w:val="16"/>
                <w:lang w:eastAsia="pl-PL" w:bidi="ar-SA"/>
              </w:rPr>
              <w:t>Bezpłatna kastracja i czipowanie kotów</w:t>
            </w:r>
          </w:p>
          <w:p>
            <w:pPr>
              <w:pStyle w:val="Normal"/>
              <w:widowControl w:val="false"/>
              <w:suppressLineNumbers/>
              <w:jc w:val="left"/>
              <w:rPr>
                <w:rFonts w:ascii="Times New Roman" w:hAnsi="Times New Roman" w:eastAsia="Times New Roman" w:cs="Times New Roman"/>
                <w:b w:val="false"/>
                <w:bCs w:val="false"/>
                <w:kern w:val="0"/>
                <w:sz w:val="16"/>
                <w:szCs w:val="16"/>
                <w:lang w:eastAsia="pl-PL" w:bidi="ar-SA"/>
              </w:rPr>
            </w:pPr>
            <w:r>
              <w:rPr>
                <w:rFonts w:eastAsia="Times New Roman" w:cs="Times New Roman" w:ascii="Times New Roman" w:hAnsi="Times New Roman"/>
                <w:b w:val="false"/>
                <w:bCs w:val="false"/>
                <w:kern w:val="0"/>
                <w:sz w:val="16"/>
                <w:szCs w:val="16"/>
                <w:lang w:eastAsia="pl-PL" w:bidi="ar-SA"/>
              </w:rPr>
              <w:t>Lokalizacja: Lubliniec</w:t>
            </w:r>
          </w:p>
        </w:tc>
        <w:tc>
          <w:tcPr>
            <w:tcW w:w="1825" w:type="dxa"/>
            <w:tcBorders>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100.000,00 zł brutto</w:t>
            </w:r>
          </w:p>
        </w:tc>
        <w:tc>
          <w:tcPr>
            <w:tcW w:w="11622"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ascii="Times New Roman" w:hAnsi="Times New Roman"/>
                <w:sz w:val="16"/>
              </w:rPr>
              <w:t>Projekt obejmuje sfinansowanie zabiegów kastracji i czipowania kotów wolno żyjących i właścicielskich z terenu Lublińca. Program ma zapewnić środki na walkę u podstaw problemu kociej bezdomności, by w przyszłości nasza gmina była od niej wolna, by jej nie generowała, by zamiast wydawać środki na umowę ze schroniskiem, przekazała je na inny, ważny cel.</w:t>
            </w:r>
          </w:p>
        </w:tc>
      </w:tr>
      <w:tr>
        <w:trPr>
          <w:trHeight w:val="1652" w:hRule="atLeast"/>
        </w:trPr>
        <w:tc>
          <w:tcPr>
            <w:tcW w:w="562" w:type="dxa"/>
            <w:tcBorders>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7</w:t>
            </w:r>
          </w:p>
        </w:tc>
        <w:tc>
          <w:tcPr>
            <w:tcW w:w="198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rFonts w:ascii="Times New Roman" w:hAnsi="Times New Roman"/>
                <w:b/>
                <w:bCs/>
                <w:sz w:val="16"/>
                <w:szCs w:val="16"/>
              </w:rPr>
            </w:pPr>
            <w:r>
              <w:rPr>
                <w:rFonts w:ascii="Times New Roman" w:hAnsi="Times New Roman"/>
                <w:b/>
                <w:bCs/>
                <w:sz w:val="16"/>
                <w:szCs w:val="16"/>
              </w:rPr>
              <w:t>Zagospodarowanie terenu przed budynkiem ZPiT Halka przy ul. P. Stalmacha 12 w Lublińcu</w:t>
            </w:r>
          </w:p>
          <w:p>
            <w:pPr>
              <w:pStyle w:val="Normal"/>
              <w:widowControl w:val="false"/>
              <w:suppressLineNumbers/>
              <w:jc w:val="left"/>
              <w:rPr>
                <w:rFonts w:ascii="Times New Roman" w:hAnsi="Times New Roman"/>
                <w:b w:val="false"/>
                <w:bCs w:val="false"/>
                <w:sz w:val="16"/>
                <w:szCs w:val="16"/>
              </w:rPr>
            </w:pPr>
            <w:r>
              <w:rPr>
                <w:rFonts w:ascii="Times New Roman" w:hAnsi="Times New Roman"/>
                <w:b w:val="false"/>
                <w:bCs w:val="false"/>
                <w:sz w:val="16"/>
                <w:szCs w:val="16"/>
              </w:rPr>
              <w:t>Lokalizacja: ul. P. Stalmacha 12, 42-700 Lubliniec – teren przed budynkiem ZPiT „Halka”</w:t>
            </w:r>
          </w:p>
        </w:tc>
        <w:tc>
          <w:tcPr>
            <w:tcW w:w="1825" w:type="dxa"/>
            <w:tcBorders>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42.443,00 zł brutto</w:t>
            </w:r>
          </w:p>
        </w:tc>
        <w:tc>
          <w:tcPr>
            <w:tcW w:w="11622"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ascii="Times New Roman" w:hAnsi="Times New Roman"/>
                <w:sz w:val="16"/>
                <w:szCs w:val="16"/>
              </w:rPr>
              <w:t>Projekt zakłada zagospodarowanie terenu przed budynkiem ZPiT „Halka” poprzez stworzenie estetycznej i funkcjonalnej przestrzeni publicznej. Powstanie strefa odpoczynku z ławką oraz infrastruktura dla rowerzystów wraz ze stacją napraw. Zostanie zamontowany defibrylator AED. Teren zostanie uporządkowany i utwardzony. Zostanie ustawiona gablota informacyjna, promująca działalność kulturalną. Projekt poprawi dostęp do informacji i zintegruje mieszkańców.</w:t>
            </w:r>
          </w:p>
        </w:tc>
      </w:tr>
      <w:tr>
        <w:trPr>
          <w:trHeight w:val="795" w:hRule="atLeast"/>
        </w:trPr>
        <w:tc>
          <w:tcPr>
            <w:tcW w:w="562" w:type="dxa"/>
            <w:tcBorders>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8</w:t>
            </w:r>
          </w:p>
        </w:tc>
        <w:tc>
          <w:tcPr>
            <w:tcW w:w="198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rFonts w:ascii="Times New Roman" w:hAnsi="Times New Roman" w:eastAsia="Times New Roman" w:cs="Times New Roman"/>
                <w:b/>
                <w:bCs/>
                <w:kern w:val="0"/>
                <w:sz w:val="16"/>
                <w:szCs w:val="16"/>
                <w:lang w:eastAsia="pl-PL" w:bidi="ar-SA"/>
              </w:rPr>
            </w:pPr>
            <w:r>
              <w:rPr>
                <w:rFonts w:eastAsia="Times New Roman" w:cs="Times New Roman" w:ascii="Times New Roman" w:hAnsi="Times New Roman"/>
                <w:b/>
                <w:bCs/>
                <w:kern w:val="0"/>
                <w:sz w:val="16"/>
                <w:szCs w:val="16"/>
                <w:lang w:eastAsia="pl-PL" w:bidi="ar-SA"/>
              </w:rPr>
              <w:t>Kamera na bocianim gnieździe</w:t>
            </w:r>
          </w:p>
          <w:p>
            <w:pPr>
              <w:pStyle w:val="Normal"/>
              <w:widowControl w:val="false"/>
              <w:suppressLineNumbers/>
              <w:jc w:val="left"/>
              <w:rPr>
                <w:rFonts w:ascii="Times New Roman" w:hAnsi="Times New Roman" w:eastAsia="Times New Roman" w:cs="Times New Roman"/>
                <w:b w:val="false"/>
                <w:bCs w:val="false"/>
                <w:kern w:val="0"/>
                <w:sz w:val="16"/>
                <w:szCs w:val="16"/>
                <w:lang w:eastAsia="pl-PL" w:bidi="ar-SA"/>
              </w:rPr>
            </w:pPr>
            <w:r>
              <w:rPr>
                <w:rFonts w:eastAsia="Times New Roman" w:cs="Times New Roman" w:ascii="Times New Roman" w:hAnsi="Times New Roman"/>
                <w:b w:val="false"/>
                <w:bCs w:val="false"/>
                <w:kern w:val="0"/>
                <w:sz w:val="16"/>
                <w:szCs w:val="16"/>
                <w:lang w:eastAsia="pl-PL" w:bidi="ar-SA"/>
              </w:rPr>
              <w:t>Lokalizacja: Droniowiczki</w:t>
            </w:r>
          </w:p>
        </w:tc>
        <w:tc>
          <w:tcPr>
            <w:tcW w:w="1825" w:type="dxa"/>
            <w:tcBorders>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10.000,00 zł brutto</w:t>
            </w:r>
          </w:p>
        </w:tc>
        <w:tc>
          <w:tcPr>
            <w:tcW w:w="11622"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ascii="Times New Roman" w:hAnsi="Times New Roman"/>
                <w:sz w:val="16"/>
                <w:szCs w:val="16"/>
              </w:rPr>
              <w:t>Projekt zakłada zamontowanie kamery na gnieździe bocianim, aby umożliwić mieszkańcom podgląd na żywo życia bocianów.</w:t>
            </w:r>
          </w:p>
        </w:tc>
      </w:tr>
      <w:tr>
        <w:trPr>
          <w:trHeight w:val="1598" w:hRule="atLeast"/>
        </w:trPr>
        <w:tc>
          <w:tcPr>
            <w:tcW w:w="562" w:type="dxa"/>
            <w:tcBorders>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9</w:t>
            </w:r>
          </w:p>
        </w:tc>
        <w:tc>
          <w:tcPr>
            <w:tcW w:w="198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rFonts w:ascii="Times New Roman" w:hAnsi="Times New Roman" w:eastAsia="Times New Roman" w:cs="Times New Roman"/>
                <w:b/>
                <w:bCs/>
                <w:kern w:val="0"/>
                <w:sz w:val="16"/>
                <w:szCs w:val="16"/>
                <w:lang w:eastAsia="pl-PL" w:bidi="ar-SA"/>
              </w:rPr>
            </w:pPr>
            <w:r>
              <w:rPr>
                <w:rFonts w:eastAsia="Times New Roman" w:cs="Times New Roman" w:ascii="Times New Roman" w:hAnsi="Times New Roman"/>
                <w:b/>
                <w:bCs/>
                <w:kern w:val="0"/>
                <w:sz w:val="16"/>
                <w:szCs w:val="16"/>
                <w:lang w:eastAsia="pl-PL" w:bidi="ar-SA"/>
              </w:rPr>
              <w:t>Parking w Parku Miejskim przy Jednostce Wojskowej</w:t>
            </w:r>
          </w:p>
          <w:p>
            <w:pPr>
              <w:pStyle w:val="Normal"/>
              <w:widowControl w:val="false"/>
              <w:suppressLineNumbers/>
              <w:jc w:val="left"/>
              <w:rPr>
                <w:rFonts w:ascii="Times New Roman" w:hAnsi="Times New Roman" w:eastAsia="Times New Roman" w:cs="Times New Roman"/>
                <w:b w:val="false"/>
                <w:bCs w:val="false"/>
                <w:kern w:val="0"/>
                <w:sz w:val="16"/>
                <w:szCs w:val="16"/>
                <w:lang w:eastAsia="pl-PL" w:bidi="ar-SA"/>
              </w:rPr>
            </w:pPr>
            <w:r>
              <w:rPr>
                <w:rFonts w:eastAsia="Times New Roman" w:cs="Times New Roman" w:ascii="Times New Roman" w:hAnsi="Times New Roman"/>
                <w:b w:val="false"/>
                <w:bCs w:val="false"/>
                <w:kern w:val="0"/>
                <w:sz w:val="16"/>
                <w:szCs w:val="16"/>
                <w:lang w:eastAsia="pl-PL" w:bidi="ar-SA"/>
              </w:rPr>
              <w:t>Lokalizacja: pobocze wzdłuż lasu po prawej stronie ul. 74 Górnośląskiego Pułku Piechoty od ul.</w:t>
            </w:r>
          </w:p>
          <w:p>
            <w:pPr>
              <w:pStyle w:val="Normal"/>
              <w:widowControl w:val="false"/>
              <w:suppressLineNumbers/>
              <w:jc w:val="left"/>
              <w:rPr>
                <w:rFonts w:ascii="Times New Roman" w:hAnsi="Times New Roman" w:eastAsia="Times New Roman" w:cs="Times New Roman"/>
                <w:b w:val="false"/>
                <w:bCs w:val="false"/>
                <w:kern w:val="0"/>
                <w:sz w:val="16"/>
                <w:szCs w:val="16"/>
                <w:lang w:eastAsia="pl-PL" w:bidi="ar-SA"/>
              </w:rPr>
            </w:pPr>
            <w:r>
              <w:rPr>
                <w:rFonts w:eastAsia="Times New Roman" w:cs="Times New Roman" w:ascii="Times New Roman" w:hAnsi="Times New Roman"/>
                <w:b w:val="false"/>
                <w:bCs w:val="false"/>
                <w:kern w:val="0"/>
                <w:sz w:val="16"/>
                <w:szCs w:val="16"/>
                <w:lang w:eastAsia="pl-PL" w:bidi="ar-SA"/>
              </w:rPr>
              <w:t>Grunwaldzkiej do placu zabaw dla dzieci</w:t>
            </w:r>
          </w:p>
        </w:tc>
        <w:tc>
          <w:tcPr>
            <w:tcW w:w="1825" w:type="dxa"/>
            <w:tcBorders>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100.000,00 zł brutto</w:t>
            </w:r>
          </w:p>
        </w:tc>
        <w:tc>
          <w:tcPr>
            <w:tcW w:w="11622"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ascii="Times New Roman" w:hAnsi="Times New Roman"/>
                <w:sz w:val="16"/>
                <w:szCs w:val="16"/>
              </w:rPr>
              <w:t>Projekt dotyczy utwardzenia pobocza w granicy pasa drogowego w Parku Miejskim. Utwardzenie pobocza będzie wzdłuż lasu po prawej stronie ul. 74 Górnośląskiego Pułku Piechoty od ul. Grunwaldzkiej do placu zabaw dla dzieci. Będą tam mogły zatrzymywać się 22 samochody. Nawierzchnia wykonana będzie z ażurów betonowych (grubość minimum 8 cm) pozwalająca na znaczną infiltrację wody. Projekt jest bardzo ważny, ponieważ częściowo rozwiązuje ogromny problem parkowania w tej dzielnicy miasta. Utwardzone pobocze będzie służyło osobom odwiedzającym Park Miejski, korzystającym z placu zabaw dla dzieci oraz pracownikom Jednostki Wojskowej Komandosów. Doraźnie może też być wykorzystywane podczas imprez masowych na Stadionie Miejskim.</w:t>
            </w:r>
          </w:p>
        </w:tc>
      </w:tr>
      <w:tr>
        <w:trPr>
          <w:trHeight w:val="850" w:hRule="atLeast"/>
        </w:trPr>
        <w:tc>
          <w:tcPr>
            <w:tcW w:w="562" w:type="dxa"/>
            <w:tcBorders>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sz w:val="16"/>
                <w:szCs w:val="16"/>
              </w:rPr>
              <w:t>10</w:t>
            </w:r>
          </w:p>
        </w:tc>
        <w:tc>
          <w:tcPr>
            <w:tcW w:w="198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rFonts w:ascii="Times New Roman" w:hAnsi="Times New Roman" w:eastAsia="Times New Roman" w:cs="Times New Roman"/>
                <w:b/>
                <w:bCs/>
                <w:kern w:val="0"/>
                <w:sz w:val="16"/>
                <w:szCs w:val="16"/>
                <w:lang w:eastAsia="pl-PL" w:bidi="ar-SA"/>
              </w:rPr>
            </w:pPr>
            <w:r>
              <w:rPr>
                <w:rFonts w:eastAsia="Times New Roman" w:cs="Times New Roman" w:ascii="Times New Roman" w:hAnsi="Times New Roman"/>
                <w:b/>
                <w:bCs/>
                <w:kern w:val="0"/>
                <w:sz w:val="16"/>
                <w:szCs w:val="16"/>
                <w:lang w:eastAsia="pl-PL" w:bidi="ar-SA"/>
              </w:rPr>
              <w:t>Światło Skateparku</w:t>
            </w:r>
          </w:p>
          <w:p>
            <w:pPr>
              <w:pStyle w:val="Normal"/>
              <w:widowControl w:val="false"/>
              <w:suppressLineNumbers/>
              <w:jc w:val="left"/>
              <w:rPr>
                <w:rFonts w:ascii="Times New Roman" w:hAnsi="Times New Roman" w:eastAsia="Times New Roman" w:cs="Times New Roman"/>
                <w:b w:val="false"/>
                <w:bCs w:val="false"/>
                <w:kern w:val="0"/>
                <w:sz w:val="16"/>
                <w:szCs w:val="16"/>
                <w:lang w:eastAsia="pl-PL" w:bidi="ar-SA"/>
              </w:rPr>
            </w:pPr>
            <w:r>
              <w:rPr>
                <w:rFonts w:eastAsia="Times New Roman" w:cs="Times New Roman" w:ascii="Times New Roman" w:hAnsi="Times New Roman"/>
                <w:b w:val="false"/>
                <w:bCs w:val="false"/>
                <w:kern w:val="0"/>
                <w:sz w:val="16"/>
                <w:szCs w:val="16"/>
                <w:lang w:eastAsia="pl-PL" w:bidi="ar-SA"/>
              </w:rPr>
              <w:t>Lokalizacja: Skatepark Lubliniec przy ul. Stawowej</w:t>
            </w:r>
          </w:p>
        </w:tc>
        <w:tc>
          <w:tcPr>
            <w:tcW w:w="1825" w:type="dxa"/>
            <w:tcBorders>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sz w:val="16"/>
                <w:szCs w:val="16"/>
              </w:rPr>
            </w:pPr>
            <w:r>
              <w:rPr>
                <w:rFonts w:cs="Times New Roman" w:ascii="Times New Roman" w:hAnsi="Times New Roman"/>
                <w:b/>
                <w:bCs/>
                <w:sz w:val="16"/>
                <w:szCs w:val="16"/>
              </w:rPr>
              <w:t>55.000,00 zł brutto</w:t>
            </w:r>
          </w:p>
        </w:tc>
        <w:tc>
          <w:tcPr>
            <w:tcW w:w="11622"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ascii="Times New Roman" w:hAnsi="Times New Roman"/>
                <w:sz w:val="16"/>
              </w:rPr>
              <w:t>Projekt dotyczy budowy oświetlenia skateparku. Celem projektu jest zwiększenie dostępności i bezpieczeństwa użytkowników oraz umożliwienie korzystania z obiektu sportowego w godzinach wieczornych. Dodatkowo oświetlenie poprawi widoczność i kontrolę nad obszarem, co ułatwi monitorowanie sytuacji oraz reagowanie na ewentualne incydenty. Przede wszystkim będzie służył młodzieży mieszkającej na terenie miasta, gdzie skatepark to jeden ze sposobów  spędzania czasu wolnego po zajęciach szkolnych lub w wakacje.</w:t>
            </w:r>
          </w:p>
        </w:tc>
      </w:tr>
      <w:tr>
        <w:trPr>
          <w:trHeight w:val="953" w:hRule="atLeast"/>
        </w:trPr>
        <w:tc>
          <w:tcPr>
            <w:tcW w:w="562" w:type="dxa"/>
            <w:tcBorders>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ascii="Times New Roman" w:hAnsi="Times New Roman"/>
                <w:sz w:val="16"/>
                <w:szCs w:val="16"/>
              </w:rPr>
              <w:t>11</w:t>
            </w:r>
          </w:p>
        </w:tc>
        <w:tc>
          <w:tcPr>
            <w:tcW w:w="198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sz w:val="16"/>
                <w:szCs w:val="16"/>
              </w:rPr>
            </w:pPr>
            <w:r>
              <w:rPr>
                <w:rFonts w:ascii="Times New Roman" w:hAnsi="Times New Roman"/>
                <w:b/>
                <w:bCs/>
                <w:sz w:val="16"/>
                <w:szCs w:val="16"/>
              </w:rPr>
              <w:t>Jedynkowa Strefa Ruchu i Zabawy</w:t>
            </w:r>
          </w:p>
          <w:p>
            <w:pPr>
              <w:pStyle w:val="Normal"/>
              <w:widowControl w:val="false"/>
              <w:suppressLineNumbers/>
              <w:jc w:val="left"/>
              <w:rPr>
                <w:rFonts w:ascii="Times New Roman" w:hAnsi="Times New Roman"/>
                <w:b w:val="false"/>
                <w:bCs w:val="false"/>
                <w:sz w:val="16"/>
                <w:szCs w:val="16"/>
              </w:rPr>
            </w:pPr>
            <w:r>
              <w:rPr>
                <w:rFonts w:ascii="Times New Roman" w:hAnsi="Times New Roman"/>
                <w:b w:val="false"/>
                <w:bCs w:val="false"/>
                <w:sz w:val="16"/>
                <w:szCs w:val="16"/>
              </w:rPr>
              <w:t>Lokalizacja: Teren Szkoły Podstawowej nr 1 w Lublińcu, przy hali sportowej</w:t>
            </w:r>
          </w:p>
        </w:tc>
        <w:tc>
          <w:tcPr>
            <w:tcW w:w="1825" w:type="dxa"/>
            <w:tcBorders>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b/>
                <w:bCs/>
                <w:sz w:val="16"/>
                <w:szCs w:val="16"/>
              </w:rPr>
            </w:pPr>
            <w:r>
              <w:rPr>
                <w:rFonts w:ascii="Times New Roman" w:hAnsi="Times New Roman"/>
                <w:b/>
                <w:bCs/>
                <w:sz w:val="16"/>
                <w:szCs w:val="16"/>
              </w:rPr>
              <w:t>99.942,50 zł brutto</w:t>
            </w:r>
          </w:p>
        </w:tc>
        <w:tc>
          <w:tcPr>
            <w:tcW w:w="11622"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ascii="Times New Roman" w:hAnsi="Times New Roman"/>
                <w:sz w:val="16"/>
                <w:szCs w:val="16"/>
              </w:rPr>
              <w:t>W bezpośredniej okolicy Szkoły Podstawowej nr 1 w Lublińcu brakuje ogólnodostępnego placu zabaw, który umożliwiałby dzieciom bezpieczne i aktywne spędzanie czasu na świeżym powietrzu. Najbliższe tego typu miejsca znajdują się w znacznej odległości, co ogranicza możliwość codziennego korzystania z nich przez najmłodszych mieszkańców. Realizacja placu zabaw na terenie szkoły wypełni tę istotną lukę infrastrukturalną, zapewniając dzieciom łatwy i bezpieczny dostęp do przestrzeni rekreacyjnej w ich najbliższym otoczeniu. Inwestycja przyczyni się do poprawy jakości życia mieszkańców, stworzy miejsce integracji lokalnej społeczności oraz zachęci dzieci do aktywności fizycznej zamiast spędzania czasu przed ekranami.</w:t>
            </w:r>
          </w:p>
        </w:tc>
      </w:tr>
      <w:tr>
        <w:trPr>
          <w:trHeight w:val="1331" w:hRule="atLeast"/>
        </w:trPr>
        <w:tc>
          <w:tcPr>
            <w:tcW w:w="562" w:type="dxa"/>
            <w:tcBorders>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ascii="Times New Roman" w:hAnsi="Times New Roman"/>
                <w:sz w:val="16"/>
                <w:szCs w:val="16"/>
              </w:rPr>
              <w:t>12</w:t>
            </w:r>
          </w:p>
        </w:tc>
        <w:tc>
          <w:tcPr>
            <w:tcW w:w="198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jc w:val="left"/>
              <w:rPr>
                <w:rFonts w:ascii="Times New Roman" w:hAnsi="Times New Roman"/>
                <w:b/>
                <w:bCs/>
                <w:sz w:val="16"/>
                <w:szCs w:val="16"/>
              </w:rPr>
            </w:pPr>
            <w:r>
              <w:rPr>
                <w:rFonts w:ascii="Times New Roman" w:hAnsi="Times New Roman"/>
                <w:b/>
                <w:bCs/>
                <w:sz w:val="16"/>
                <w:szCs w:val="16"/>
              </w:rPr>
              <w:t>Parking przy wybiegu dla psów „Psia Baza Zachód” w Lublińcu</w:t>
            </w:r>
          </w:p>
          <w:p>
            <w:pPr>
              <w:pStyle w:val="Normal"/>
              <w:widowControl w:val="false"/>
              <w:suppressLineNumbers/>
              <w:jc w:val="left"/>
              <w:rPr>
                <w:rFonts w:ascii="Times New Roman" w:hAnsi="Times New Roman"/>
                <w:b w:val="false"/>
                <w:bCs w:val="false"/>
                <w:sz w:val="16"/>
                <w:szCs w:val="16"/>
              </w:rPr>
            </w:pPr>
            <w:r>
              <w:rPr>
                <w:rFonts w:ascii="Times New Roman" w:hAnsi="Times New Roman"/>
                <w:b w:val="false"/>
                <w:bCs w:val="false"/>
                <w:sz w:val="16"/>
                <w:szCs w:val="16"/>
              </w:rPr>
              <w:t>Lokalizacja: Obszar położony przy ulicy Płk. Wacława Wilniewczyca w Lublińcu przed wybiegiem dla psów.</w:t>
            </w:r>
          </w:p>
        </w:tc>
        <w:tc>
          <w:tcPr>
            <w:tcW w:w="1825" w:type="dxa"/>
            <w:tcBorders>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b/>
                <w:bCs/>
                <w:sz w:val="16"/>
                <w:szCs w:val="16"/>
              </w:rPr>
            </w:pPr>
            <w:r>
              <w:rPr>
                <w:rFonts w:ascii="Times New Roman" w:hAnsi="Times New Roman"/>
                <w:b/>
                <w:bCs/>
                <w:sz w:val="16"/>
                <w:szCs w:val="16"/>
              </w:rPr>
              <w:t>100.000,00 zł brutto</w:t>
            </w:r>
          </w:p>
        </w:tc>
        <w:tc>
          <w:tcPr>
            <w:tcW w:w="11622"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ascii="Times New Roman" w:hAnsi="Times New Roman"/>
                <w:sz w:val="16"/>
                <w:szCs w:val="16"/>
              </w:rPr>
              <w:t>Projekt obejmuje wybudowanie ogólnodostępnego parkingu przy wybiegu dla psów „Psia Baza Zachód” w Lublińcu - przy jezdni ulicy Płk. Wacława Wilniewczyca w Lublińcu wraz z wykonaniem chodnika na odcinku od parkingu do wejścia na wybieg dla psów. Realizacja projektu będzie służyć mieszkańcom Lublińca. Poprawi komfort korzystania z miejskiego parku dla psów, zwiększy jego dostępność oraz poprawi lokalny krajobraz. Rozwiąże problem parkowania przy wybiegu dla psów oraz dotychczasowych skutków wjeżdżania w głąb tego terenu samochodami tj. rozjeżdżania miękkiego terenu, niszczenia dojścia do wybiegu wraz z wysianą wokół trawą, ryzyka ugrzęźnięcia samochodem w polu. Inwestycja będzie również stanowić rozwój okolicznej infrastruktury.</w:t>
            </w:r>
          </w:p>
        </w:tc>
      </w:tr>
      <w:tr>
        <w:trPr>
          <w:trHeight w:val="978" w:hRule="atLeast"/>
        </w:trPr>
        <w:tc>
          <w:tcPr>
            <w:tcW w:w="562" w:type="dxa"/>
            <w:tcBorders>
              <w:left w:val="single" w:sz="4" w:space="0" w:color="000000"/>
              <w:bottom w:val="single" w:sz="4" w:space="0" w:color="000000"/>
              <w:right w:val="single" w:sz="4" w:space="0" w:color="000000"/>
            </w:tcBorders>
            <w:vAlign w:val="center"/>
          </w:tcPr>
          <w:p>
            <w:pPr>
              <w:pStyle w:val="Normal"/>
              <w:widowControl w:val="false"/>
              <w:suppressLineNumbers/>
              <w:jc w:val="center"/>
              <w:rPr>
                <w:rFonts w:ascii="Times New Roman" w:hAnsi="Times New Roman"/>
                <w:sz w:val="16"/>
                <w:szCs w:val="16"/>
              </w:rPr>
            </w:pPr>
            <w:r>
              <w:rPr>
                <w:rFonts w:ascii="Times New Roman" w:hAnsi="Times New Roman"/>
                <w:sz w:val="16"/>
                <w:szCs w:val="16"/>
              </w:rPr>
              <w:t>13</w:t>
            </w:r>
          </w:p>
        </w:tc>
        <w:tc>
          <w:tcPr>
            <w:tcW w:w="1988" w:type="dxa"/>
            <w:tcBorders>
              <w:left w:val="single" w:sz="4" w:space="0" w:color="000000"/>
              <w:bottom w:val="single" w:sz="4" w:space="0" w:color="000000"/>
              <w:right w:val="single" w:sz="4" w:space="0" w:color="000000"/>
            </w:tcBorders>
            <w:shd w:color="auto" w:fill="auto" w:val="clear"/>
          </w:tcPr>
          <w:p>
            <w:pPr>
              <w:pStyle w:val="Normal"/>
              <w:widowControl w:val="false"/>
              <w:suppressLineNumbers/>
              <w:jc w:val="left"/>
              <w:rPr>
                <w:b/>
                <w:bCs/>
              </w:rPr>
            </w:pPr>
            <w:r>
              <w:rPr>
                <w:rFonts w:ascii="Times New Roman" w:hAnsi="Times New Roman"/>
                <w:b/>
                <w:bCs/>
                <w:sz w:val="16"/>
                <w:szCs w:val="16"/>
              </w:rPr>
              <w:t>"Wakacyjne Dziełaki" – świetlica i warsztaty dla dzieci w Lublińcu</w:t>
            </w:r>
          </w:p>
          <w:p>
            <w:pPr>
              <w:pStyle w:val="Normal"/>
              <w:widowControl w:val="false"/>
              <w:suppressLineNumbers/>
              <w:jc w:val="left"/>
              <w:rPr>
                <w:rFonts w:ascii="Times New Roman" w:hAnsi="Times New Roman"/>
                <w:b w:val="false"/>
                <w:bCs w:val="false"/>
                <w:sz w:val="16"/>
                <w:szCs w:val="16"/>
              </w:rPr>
            </w:pPr>
            <w:r>
              <w:rPr>
                <w:rFonts w:ascii="Times New Roman" w:hAnsi="Times New Roman"/>
                <w:b w:val="false"/>
                <w:bCs w:val="false"/>
                <w:sz w:val="16"/>
                <w:szCs w:val="16"/>
              </w:rPr>
              <w:t>Lokalizacja: ul. Mickiewicza 38</w:t>
            </w:r>
          </w:p>
        </w:tc>
        <w:tc>
          <w:tcPr>
            <w:tcW w:w="1825" w:type="dxa"/>
            <w:tcBorders>
              <w:left w:val="single" w:sz="4" w:space="0" w:color="000000"/>
              <w:bottom w:val="single" w:sz="4" w:space="0" w:color="000000"/>
              <w:right w:val="single" w:sz="4" w:space="0" w:color="000000"/>
            </w:tcBorders>
            <w:shd w:color="auto" w:fill="FFC000" w:val="clear"/>
            <w:tcMar>
              <w:top w:w="0" w:type="dxa"/>
              <w:left w:w="10" w:type="dxa"/>
              <w:bottom w:w="0" w:type="dxa"/>
              <w:right w:w="10" w:type="dxa"/>
            </w:tcMar>
            <w:vAlign w:val="center"/>
          </w:tcPr>
          <w:p>
            <w:pPr>
              <w:pStyle w:val="Normal"/>
              <w:widowControl w:val="false"/>
              <w:suppressLineNumbers/>
              <w:jc w:val="center"/>
              <w:rPr>
                <w:rFonts w:ascii="Times New Roman" w:hAnsi="Times New Roman"/>
                <w:b/>
                <w:bCs/>
                <w:sz w:val="16"/>
                <w:szCs w:val="16"/>
              </w:rPr>
            </w:pPr>
            <w:r>
              <w:rPr>
                <w:rFonts w:ascii="Times New Roman" w:hAnsi="Times New Roman"/>
                <w:b/>
                <w:bCs/>
                <w:sz w:val="16"/>
                <w:szCs w:val="16"/>
              </w:rPr>
              <w:t>83.000,00 zł brutto</w:t>
            </w:r>
          </w:p>
        </w:tc>
        <w:tc>
          <w:tcPr>
            <w:tcW w:w="11622" w:type="dxa"/>
            <w:tcBorders>
              <w:left w:val="single" w:sz="4" w:space="0" w:color="000000"/>
              <w:bottom w:val="single" w:sz="4" w:space="0" w:color="000000"/>
              <w:right w:val="single" w:sz="4" w:space="0" w:color="000000"/>
            </w:tcBorders>
            <w:tcMar>
              <w:top w:w="0" w:type="dxa"/>
              <w:left w:w="10" w:type="dxa"/>
              <w:bottom w:w="0" w:type="dxa"/>
              <w:right w:w="10" w:type="dxa"/>
            </w:tcMar>
          </w:tcPr>
          <w:p>
            <w:pPr>
              <w:pStyle w:val="Normal"/>
              <w:widowControl w:val="false"/>
              <w:suppressAutoHyphens w:val="true"/>
              <w:bidi w:val="0"/>
              <w:spacing w:lineRule="auto" w:line="240" w:before="0" w:after="0"/>
              <w:ind w:firstLine="567" w:left="0" w:right="0"/>
              <w:jc w:val="both"/>
              <w:textAlignment w:val="baseline"/>
              <w:rPr/>
            </w:pPr>
            <w:r>
              <w:rPr>
                <w:rFonts w:ascii="Times New Roman" w:hAnsi="Times New Roman"/>
                <w:sz w:val="16"/>
                <w:szCs w:val="16"/>
              </w:rPr>
              <w:t>Projekt zakłada prowadzenie wakacyjnej świetlicy i warsztatów kreatywnych dla dzieci w Lublińcu. Dzieci będą mogły tworzyć, bawić się i rozwijać swoje pasje w bezpiecznej i przyjaznej atmosferze. Zajęcia obejmują plastyczne i rękodzielnicze warsztaty, gry ruchowe oraz zabawy integracyjne. Projekt wspiera rodziców, daje dzieciom niezapomniane wakacje i integruje lokalną społeczność. Każde dziecko może uczestniczyć maksymalnie przez tydzień, dzięki czemu w zajęciach weźmie udział jak najwięcej dzieci z Lublińca. Udział jest całkowicie bezpłatny i otwarty dla wszystkich mieszkańców.</w:t>
            </w:r>
          </w:p>
        </w:tc>
      </w:tr>
      <w:tr>
        <w:trPr>
          <w:trHeight w:val="112" w:hRule="atLeast"/>
        </w:trPr>
        <w:tc>
          <w:tcPr>
            <w:tcW w:w="2550" w:type="dxa"/>
            <w:gridSpan w:val="2"/>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76"/>
              <w:jc w:val="left"/>
              <w:rPr/>
            </w:pPr>
            <w:r>
              <w:rPr>
                <w:rFonts w:cs="Times New Roman" w:ascii="Times New Roman" w:hAnsi="Times New Roman"/>
                <w:sz w:val="16"/>
                <w:szCs w:val="16"/>
              </w:rPr>
              <w:t>Łączna wartość zgłoszonych projektów wyniosła:</w:t>
            </w:r>
          </w:p>
        </w:tc>
        <w:tc>
          <w:tcPr>
            <w:tcW w:w="182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Standard"/>
              <w:widowControl w:val="false"/>
              <w:spacing w:lineRule="auto" w:line="276"/>
              <w:jc w:val="center"/>
              <w:rPr/>
            </w:pPr>
            <w:r>
              <w:rPr>
                <w:rFonts w:cs="Times New Roman" w:ascii="Times New Roman" w:hAnsi="Times New Roman"/>
                <w:b/>
                <w:bCs/>
                <w:sz w:val="16"/>
                <w:szCs w:val="16"/>
              </w:rPr>
              <w:t>1.071.505,50 zł brutto</w:t>
            </w:r>
          </w:p>
        </w:tc>
        <w:tc>
          <w:tcPr>
            <w:tcW w:w="11622"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76"/>
              <w:jc w:val="both"/>
              <w:rPr>
                <w:rFonts w:cs="Times New Roman"/>
                <w:b/>
                <w:bCs/>
              </w:rPr>
            </w:pPr>
            <w:r>
              <w:rPr>
                <w:rFonts w:cs="Times New Roman"/>
                <w:b/>
                <w:bCs/>
              </w:rPr>
            </w:r>
          </w:p>
        </w:tc>
      </w:tr>
    </w:tbl>
    <w:p>
      <w:pPr>
        <w:pStyle w:val="Normal"/>
        <w:rPr>
          <w:rFonts w:ascii="Times New Roman" w:hAnsi="Times New Roman"/>
          <w:b/>
          <w:bCs/>
          <w:sz w:val="28"/>
          <w:szCs w:val="28"/>
        </w:rPr>
      </w:pPr>
      <w:r>
        <w:rPr>
          <w:rFonts w:ascii="Times New Roman" w:hAnsi="Times New Roman"/>
          <w:b/>
          <w:bCs/>
          <w:sz w:val="28"/>
          <w:szCs w:val="28"/>
        </w:rPr>
      </w:r>
    </w:p>
    <w:sectPr>
      <w:type w:val="nextPage"/>
      <w:pgSz w:orient="landscape" w:w="16838" w:h="11906"/>
      <w:pgMar w:left="1417" w:right="1417" w:gutter="0" w:header="0" w:top="284" w:footer="0" w:bottom="14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Liberation Mono">
    <w:altName w:val="Courier New"/>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3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5ca5"/>
    <w:pPr>
      <w:widowControl w:val="false"/>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d2edcug0" w:customStyle="1">
    <w:name w:val="d2edcug0"/>
    <w:basedOn w:val="DefaultParagraphFont"/>
    <w:qFormat/>
    <w:rsid w:val="00997eeb"/>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Zawartotabeli" w:customStyle="1">
    <w:name w:val="Zawartość tabeli"/>
    <w:basedOn w:val="Normal"/>
    <w:qFormat/>
    <w:rsid w:val="00785ca5"/>
    <w:pPr>
      <w:suppressLineNumbers/>
    </w:pPr>
    <w:rPr/>
  </w:style>
  <w:style w:type="paragraph" w:styleId="Nagwektabeli" w:customStyle="1">
    <w:name w:val="Nagłówek tabeli"/>
    <w:basedOn w:val="Zawartotabeli"/>
    <w:qFormat/>
    <w:rsid w:val="00785ca5"/>
    <w:pPr>
      <w:jc w:val="center"/>
    </w:pPr>
    <w:rPr>
      <w:b/>
      <w:bCs/>
    </w:rPr>
  </w:style>
  <w:style w:type="paragraph" w:styleId="Standard" w:customStyle="1">
    <w:name w:val="Standard"/>
    <w:qFormat/>
    <w:rsid w:val="00943701"/>
    <w:pPr>
      <w:widowControl/>
      <w:suppressAutoHyphens w:val="true"/>
      <w:bidi w:val="0"/>
      <w:spacing w:lineRule="auto" w:line="240" w:before="0" w:after="0"/>
      <w:jc w:val="left"/>
      <w:textAlignment w:val="baseline"/>
    </w:pPr>
    <w:rPr>
      <w:rFonts w:ascii="Liberation Serif" w:hAnsi="Liberation Serif" w:eastAsia="SimSun" w:cs="Arial"/>
      <w:color w:val="auto"/>
      <w:kern w:val="2"/>
      <w:sz w:val="24"/>
      <w:szCs w:val="24"/>
      <w:lang w:val="pl-PL" w:eastAsia="zh-CN" w:bidi="hi-IN"/>
    </w:rPr>
  </w:style>
  <w:style w:type="paragraph" w:styleId="ListParagraph">
    <w:name w:val="List Paragraph"/>
    <w:basedOn w:val="Normal"/>
    <w:qFormat/>
    <w:rsid w:val="00a93821"/>
    <w:pPr>
      <w:widowControl/>
      <w:spacing w:lineRule="auto" w:line="240" w:before="0" w:after="160"/>
      <w:ind w:hanging="0" w:left="720"/>
    </w:pPr>
    <w:rPr>
      <w:rFonts w:ascii="Calibri" w:hAnsi="Calibri" w:eastAsia="Calibri" w:cs="Times New Roman"/>
      <w:kern w:val="0"/>
      <w:sz w:val="22"/>
      <w:szCs w:val="22"/>
      <w:lang w:eastAsia="en-US" w:bidi="ar-SA"/>
    </w:rPr>
  </w:style>
  <w:style w:type="paragraph" w:styleId="Tekstwstpniesformatowany" w:customStyle="1">
    <w:name w:val="Tekst wstępnie sformatowany"/>
    <w:basedOn w:val="Standard"/>
    <w:qFormat/>
    <w:rsid w:val="004049a0"/>
    <w:pPr/>
    <w:rPr>
      <w:rFonts w:ascii="Liberation Mono" w:hAnsi="Liberation Mono" w:eastAsia="NSimSun" w:cs="Liberation Mono"/>
      <w:sz w:val="20"/>
      <w:szCs w:val="20"/>
    </w:rPr>
  </w:style>
  <w:style w:type="paragraph" w:styleId="Normalny">
    <w:name w:val="Normalny"/>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49D2-5D71-47A3-98D4-5452D036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Application>LibreOffice/26.2.4.2$Windows_X86_64 LibreOffice_project/0229ac93fcf0d7cbc6376066c6f35021cef002dc</Application>
  <AppVersion>15.0000</AppVersion>
  <Pages>2</Pages>
  <Words>1492</Words>
  <Characters>9625</Characters>
  <CharactersWithSpaces>11048</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2021-03-17T12:06:00Z</dcterms:created>
  <dc:creator>wsmolucha</dc:creator>
  <dc:description/>
  <dc:language>pl-PL</dc:language>
  <cp:lastModifiedBy/>
  <dcterms:modified xsi:type="dcterms:W3CDTF">2026-07-07T12:11:33Z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file>